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附件：</w:t>
      </w: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大气污染源无人机遥感监测服务需求</w:t>
      </w:r>
    </w:p>
    <w:p>
      <w:pPr>
        <w:pStyle w:val="3"/>
        <w:pageBreakBefore w:val="0"/>
        <w:widowControl w:val="0"/>
        <w:numPr>
          <w:ilvl w:val="0"/>
          <w:numId w:val="0"/>
        </w:numPr>
        <w:kinsoku/>
        <w:wordWrap/>
        <w:overflowPunct/>
        <w:topLinePunct w:val="0"/>
        <w:autoSpaceDE/>
        <w:autoSpaceDN/>
        <w:bidi w:val="0"/>
        <w:adjustRightInd/>
        <w:snapToGrid/>
        <w:spacing w:before="0" w:line="440" w:lineRule="exact"/>
        <w:ind w:left="479" w:leftChars="223" w:hanging="11" w:hangingChars="4"/>
        <w:textAlignment w:val="auto"/>
        <w:rPr>
          <w:rFonts w:hint="eastAsia" w:ascii="仿宋_GB2312" w:hAnsi="仿宋_GB2312" w:eastAsia="仿宋_GB2312" w:cs="仿宋_GB2312"/>
          <w:sz w:val="28"/>
          <w:szCs w:val="28"/>
        </w:rPr>
      </w:pPr>
      <w:r>
        <w:rPr>
          <w:rFonts w:hint="eastAsia" w:ascii="楷体_GB2312" w:hAnsi="楷体_GB2312" w:eastAsia="楷体_GB2312" w:cs="楷体_GB2312"/>
          <w:sz w:val="28"/>
          <w:szCs w:val="28"/>
          <w:lang w:val="en-US" w:eastAsia="zh-CN"/>
        </w:rPr>
        <w:t>1.</w:t>
      </w:r>
      <w:r>
        <w:rPr>
          <w:rFonts w:hint="eastAsia" w:ascii="仿宋_GB2312" w:hAnsi="仿宋_GB2312" w:eastAsia="仿宋_GB2312" w:cs="仿宋_GB2312"/>
          <w:sz w:val="28"/>
          <w:szCs w:val="28"/>
        </w:rPr>
        <w:t>项目目标</w:t>
      </w:r>
    </w:p>
    <w:p>
      <w:pPr>
        <w:pStyle w:val="12"/>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实现无接触污染源监测，为有关部门提供有效的数据支撑；</w:t>
      </w:r>
    </w:p>
    <w:p>
      <w:pPr>
        <w:pStyle w:val="12"/>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提高空气环境监管及应急能力，实现数据直观可视，实时感知监测；</w:t>
      </w:r>
    </w:p>
    <w:p>
      <w:pPr>
        <w:pStyle w:val="12"/>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为“科学谋划环境质量改善，全力打赢蓝天碧水保卫战”提供可靠的技术手段。</w:t>
      </w:r>
    </w:p>
    <w:p>
      <w:pPr>
        <w:pStyle w:val="3"/>
        <w:pageBreakBefore w:val="0"/>
        <w:widowControl w:val="0"/>
        <w:numPr>
          <w:ilvl w:val="0"/>
          <w:numId w:val="0"/>
        </w:numPr>
        <w:kinsoku/>
        <w:wordWrap/>
        <w:overflowPunct/>
        <w:topLinePunct w:val="0"/>
        <w:autoSpaceDE/>
        <w:autoSpaceDN/>
        <w:bidi w:val="0"/>
        <w:adjustRightInd/>
        <w:snapToGrid/>
        <w:spacing w:before="0" w:line="440" w:lineRule="exact"/>
        <w:ind w:left="479" w:leftChars="223" w:hanging="11" w:hangingChars="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.实施范围</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上海市松江区全区范围内，由区生态环境局指定具体监测区域，包括国考（或市考）监控点位周边、工业（企业）园区、工业企业周边、</w:t>
      </w:r>
      <w:r>
        <w:rPr>
          <w:rFonts w:hint="eastAsia" w:ascii="仿宋_GB2312" w:hAnsi="仿宋_GB2312" w:eastAsia="仿宋_GB2312" w:cs="仿宋_GB2312"/>
          <w:sz w:val="28"/>
          <w:szCs w:val="28"/>
          <w:highlight w:val="none"/>
        </w:rPr>
        <w:t>区域内裸土</w:t>
      </w:r>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rPr>
        <w:t>易扬尘区域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农村人居环境区域、</w:t>
      </w:r>
      <w:r>
        <w:rPr>
          <w:rFonts w:hint="eastAsia" w:ascii="仿宋_GB2312" w:hAnsi="仿宋_GB2312" w:eastAsia="仿宋_GB2312" w:cs="仿宋_GB2312"/>
          <w:sz w:val="28"/>
          <w:szCs w:val="28"/>
        </w:rPr>
        <w:t>信访投诉集中等区域。</w:t>
      </w:r>
    </w:p>
    <w:p>
      <w:pPr>
        <w:pStyle w:val="3"/>
        <w:pageBreakBefore w:val="0"/>
        <w:widowControl w:val="0"/>
        <w:numPr>
          <w:ilvl w:val="0"/>
          <w:numId w:val="0"/>
        </w:numPr>
        <w:kinsoku/>
        <w:wordWrap/>
        <w:overflowPunct/>
        <w:topLinePunct w:val="0"/>
        <w:autoSpaceDE/>
        <w:autoSpaceDN/>
        <w:bidi w:val="0"/>
        <w:adjustRightInd/>
        <w:snapToGrid/>
        <w:spacing w:before="0" w:line="440" w:lineRule="exact"/>
        <w:ind w:left="479" w:leftChars="223" w:hanging="11" w:hangingChars="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.实施内容</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利用无人机搭载气体传感器，结合专业人员核查方式，构建“天地一体”感知体系，实现对主要大气污染物动态监管，形成无人机大气环境立体监管能力，对重点关注区域的VOCs等主要污染因子进行监测，对区域内裸土等易扬尘点位进行排查确认，</w:t>
      </w:r>
      <w:r>
        <w:rPr>
          <w:rFonts w:hint="eastAsia" w:ascii="仿宋_GB2312" w:hAnsi="仿宋_GB2312" w:eastAsia="仿宋_GB2312" w:cs="仿宋_GB2312"/>
          <w:sz w:val="28"/>
          <w:szCs w:val="28"/>
          <w:lang w:val="en-US" w:eastAsia="zh-CN"/>
        </w:rPr>
        <w:t>对农村人居环境进行无人机拍摄，对村边、路边、河边、田边的垃圾堆放情况进行查找和定位，</w:t>
      </w:r>
      <w:r>
        <w:rPr>
          <w:rFonts w:hint="eastAsia" w:ascii="仿宋_GB2312" w:hAnsi="仿宋_GB2312" w:eastAsia="仿宋_GB2312" w:cs="仿宋_GB2312"/>
          <w:sz w:val="28"/>
          <w:szCs w:val="28"/>
        </w:rPr>
        <w:t>辅助开展污染源溯源工作，为全面提升</w:t>
      </w:r>
      <w:r>
        <w:rPr>
          <w:rFonts w:hint="eastAsia" w:ascii="仿宋_GB2312" w:hAnsi="仿宋_GB2312" w:eastAsia="仿宋_GB2312" w:cs="仿宋_GB2312"/>
          <w:sz w:val="28"/>
          <w:szCs w:val="28"/>
          <w:lang w:val="en-US" w:eastAsia="zh-CN"/>
        </w:rPr>
        <w:t>松江区</w:t>
      </w:r>
      <w:r>
        <w:rPr>
          <w:rFonts w:hint="eastAsia" w:ascii="仿宋_GB2312" w:hAnsi="仿宋_GB2312" w:eastAsia="仿宋_GB2312" w:cs="仿宋_GB2312"/>
          <w:sz w:val="28"/>
          <w:szCs w:val="28"/>
        </w:rPr>
        <w:t>环境管理能效提供数据支撑。</w:t>
      </w:r>
    </w:p>
    <w:p>
      <w:pPr>
        <w:pStyle w:val="3"/>
        <w:pageBreakBefore w:val="0"/>
        <w:widowControl w:val="0"/>
        <w:numPr>
          <w:ilvl w:val="0"/>
          <w:numId w:val="0"/>
        </w:numPr>
        <w:kinsoku/>
        <w:wordWrap/>
        <w:overflowPunct/>
        <w:topLinePunct w:val="0"/>
        <w:autoSpaceDE/>
        <w:autoSpaceDN/>
        <w:bidi w:val="0"/>
        <w:adjustRightInd/>
        <w:snapToGrid/>
        <w:spacing w:before="0" w:line="440" w:lineRule="exact"/>
        <w:ind w:left="479" w:leftChars="223" w:hanging="11" w:hangingChars="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.实施要求</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内容要求</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根据需求，本项目主要监测指标为VOCs，对区域内裸土等易扬尘区域进行排查，</w:t>
      </w:r>
      <w:r>
        <w:rPr>
          <w:rFonts w:hint="eastAsia" w:ascii="仿宋_GB2312" w:hAnsi="仿宋_GB2312" w:eastAsia="仿宋_GB2312" w:cs="仿宋_GB2312"/>
          <w:sz w:val="28"/>
          <w:szCs w:val="28"/>
          <w:highlight w:val="none"/>
          <w:lang w:val="en-US" w:eastAsia="zh-CN"/>
        </w:rPr>
        <w:t>对农村人居环境进行巡查，</w:t>
      </w:r>
      <w:r>
        <w:rPr>
          <w:rFonts w:hint="eastAsia" w:ascii="仿宋_GB2312" w:hAnsi="仿宋_GB2312" w:eastAsia="仿宋_GB2312" w:cs="仿宋_GB2312"/>
          <w:sz w:val="28"/>
          <w:szCs w:val="28"/>
          <w:highlight w:val="none"/>
        </w:rPr>
        <w:t>辅助开展污染源溯源工作。</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（2）监测频次</w:t>
      </w:r>
    </w:p>
    <w:p>
      <w:pPr>
        <w:pageBreakBefore w:val="0"/>
        <w:widowControl w:val="0"/>
        <w:kinsoku/>
        <w:wordWrap/>
        <w:overflowPunct/>
        <w:topLinePunct w:val="0"/>
        <w:autoSpaceDE/>
        <w:autoSpaceDN/>
        <w:bidi w:val="0"/>
        <w:adjustRightInd/>
        <w:snapToGrid/>
        <w:spacing w:line="440" w:lineRule="exact"/>
        <w:ind w:right="-197" w:rightChars="-94"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项目期间总巡查面积不低于</w:t>
      </w:r>
      <w:r>
        <w:rPr>
          <w:rFonts w:hint="eastAsia" w:ascii="仿宋_GB2312" w:hAnsi="仿宋_GB2312" w:eastAsia="仿宋_GB2312" w:cs="仿宋_GB2312"/>
          <w:sz w:val="28"/>
          <w:szCs w:val="28"/>
          <w:highlight w:val="none"/>
          <w:lang w:val="en-US" w:eastAsia="zh-CN"/>
        </w:rPr>
        <w:t>48</w:t>
      </w:r>
      <w:r>
        <w:rPr>
          <w:rFonts w:hint="eastAsia" w:ascii="仿宋_GB2312" w:hAnsi="仿宋_GB2312" w:eastAsia="仿宋_GB2312" w:cs="仿宋_GB2312"/>
          <w:sz w:val="28"/>
          <w:szCs w:val="28"/>
          <w:highlight w:val="none"/>
          <w:lang w:eastAsia="zh-CN"/>
        </w:rPr>
        <w:t>平方公里，每次巡查范围根据实际情况而定。</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（3）其它要求</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1.每次监测任务结束后于次月10日前提交正式巡查报告。发现问题时及时向区生态环境局沟通汇报。</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rPr>
        <w:t>2.本项目要求于202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年10月31日前提交所有成果数据及成果报告，并完成项目验收。</w:t>
      </w:r>
      <w:r>
        <w:rPr>
          <w:rFonts w:hint="eastAsia" w:ascii="仿宋_GB2312" w:hAnsi="仿宋_GB2312" w:eastAsia="仿宋_GB2312" w:cs="仿宋_GB2312"/>
          <w:sz w:val="28"/>
          <w:szCs w:val="28"/>
          <w:highlight w:val="none"/>
          <w:lang w:eastAsia="zh-CN"/>
        </w:rPr>
        <w:t>费用于验收完成后支付。</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服务期限：合同签订起至</w:t>
      </w:r>
      <w:r>
        <w:rPr>
          <w:rFonts w:hint="eastAsia" w:ascii="仿宋_GB2312" w:hAnsi="仿宋_GB2312" w:eastAsia="仿宋_GB2312" w:cs="仿宋_GB2312"/>
          <w:sz w:val="28"/>
          <w:szCs w:val="28"/>
          <w:highlight w:val="none"/>
          <w:lang w:val="en-US" w:eastAsia="zh-CN"/>
        </w:rPr>
        <w:t>2025年10月31日</w:t>
      </w:r>
    </w:p>
    <w:p>
      <w:pPr>
        <w:pStyle w:val="3"/>
        <w:pageBreakBefore w:val="0"/>
        <w:widowControl w:val="0"/>
        <w:numPr>
          <w:ilvl w:val="0"/>
          <w:numId w:val="0"/>
        </w:numPr>
        <w:kinsoku/>
        <w:wordWrap/>
        <w:overflowPunct/>
        <w:topLinePunct w:val="0"/>
        <w:autoSpaceDE/>
        <w:autoSpaceDN/>
        <w:bidi w:val="0"/>
        <w:adjustRightInd/>
        <w:snapToGrid/>
        <w:spacing w:before="0" w:line="440" w:lineRule="exact"/>
        <w:ind w:left="479" w:leftChars="223" w:hanging="11" w:hangingChars="4"/>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.服务要求</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本项目要求于202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月3</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日前提交</w:t>
      </w:r>
      <w:r>
        <w:rPr>
          <w:rFonts w:hint="eastAsia" w:ascii="仿宋_GB2312" w:hAnsi="仿宋_GB2312" w:eastAsia="仿宋_GB2312" w:cs="仿宋_GB2312"/>
          <w:sz w:val="28"/>
          <w:szCs w:val="28"/>
        </w:rPr>
        <w:t>所有成果数据及成果报告，并完成项目验收。</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按采购单位工作布置时间节点交付相应成果，并保证项目实施进度。</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服务商在接到采购人服务通知后需一个工作日内响应，并赶赴采购人服务地点进行响应服务。</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服务商需在工作日设置由专人职守的服务热线电话，接听内部的服务请求，并记录服务台事件处理结果。</w:t>
      </w:r>
    </w:p>
    <w:p>
      <w:pPr>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kern w:val="44"/>
          <w:sz w:val="28"/>
          <w:szCs w:val="28"/>
        </w:rPr>
      </w:pPr>
      <w:r>
        <w:rPr>
          <w:rFonts w:hint="eastAsia" w:ascii="仿宋_GB2312" w:hAnsi="仿宋_GB2312" w:eastAsia="仿宋_GB2312" w:cs="仿宋_GB2312"/>
          <w:b/>
          <w:bCs/>
          <w:kern w:val="44"/>
          <w:sz w:val="28"/>
          <w:szCs w:val="28"/>
          <w:lang w:val="en-US" w:eastAsia="zh-CN"/>
        </w:rPr>
        <w:t>6</w:t>
      </w:r>
      <w:r>
        <w:rPr>
          <w:rFonts w:hint="eastAsia" w:ascii="仿宋_GB2312" w:hAnsi="仿宋_GB2312" w:eastAsia="仿宋_GB2312" w:cs="仿宋_GB2312"/>
          <w:b/>
          <w:bCs/>
          <w:kern w:val="44"/>
          <w:sz w:val="28"/>
          <w:szCs w:val="28"/>
        </w:rPr>
        <w:t>.费用组成</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报价为固定总价报价，为完成本次符合采购人要求的全部费用，报价包含但不限于提供服务相关的全部设备（含设备保养及维修费用、车辆使用及保养等相关费用）、人工（含餐饮费）、差旅费、保险、各种税费、劳保、利润、税金等一切为实现本项目及后续服务而产生的所有费用。</w:t>
      </w:r>
    </w:p>
    <w:p>
      <w:pPr>
        <w:pStyle w:val="3"/>
        <w:pageBreakBefore w:val="0"/>
        <w:widowControl w:val="0"/>
        <w:numPr>
          <w:ilvl w:val="0"/>
          <w:numId w:val="0"/>
        </w:numPr>
        <w:kinsoku/>
        <w:wordWrap/>
        <w:overflowPunct/>
        <w:topLinePunct w:val="0"/>
        <w:autoSpaceDE/>
        <w:autoSpaceDN/>
        <w:bidi w:val="0"/>
        <w:adjustRightInd/>
        <w:snapToGrid/>
        <w:spacing w:before="0"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其他要求</w:t>
      </w:r>
    </w:p>
    <w:p>
      <w:pPr>
        <w:pageBreakBefore w:val="0"/>
        <w:widowControl w:val="0"/>
        <w:kinsoku/>
        <w:wordWrap/>
        <w:overflowPunct/>
        <w:topLinePunct w:val="0"/>
        <w:autoSpaceDE/>
        <w:autoSpaceDN/>
        <w:bidi w:val="0"/>
        <w:adjustRightInd/>
        <w:snapToGrid/>
        <w:spacing w:line="440" w:lineRule="exact"/>
        <w:ind w:firstLine="476"/>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1、中标单位服务团队应严格按照国家、上海市和采购单位相关政策文件要求开展工作。</w:t>
      </w:r>
    </w:p>
    <w:p>
      <w:pPr>
        <w:pageBreakBefore w:val="0"/>
        <w:widowControl w:val="0"/>
        <w:kinsoku/>
        <w:wordWrap/>
        <w:overflowPunct/>
        <w:topLinePunct w:val="0"/>
        <w:autoSpaceDE/>
        <w:autoSpaceDN/>
        <w:bidi w:val="0"/>
        <w:adjustRightInd/>
        <w:snapToGrid/>
        <w:spacing w:line="440" w:lineRule="exact"/>
        <w:ind w:firstLine="476"/>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2、中标单位不得伪造、篡改调查资料,中标单位按照相关保密协议、档案管理规定，履行保密、档案管理义务。</w:t>
      </w:r>
    </w:p>
    <w:p>
      <w:pPr>
        <w:pageBreakBefore w:val="0"/>
        <w:widowControl w:val="0"/>
        <w:kinsoku/>
        <w:wordWrap/>
        <w:overflowPunct/>
        <w:topLinePunct w:val="0"/>
        <w:autoSpaceDE/>
        <w:autoSpaceDN/>
        <w:bidi w:val="0"/>
        <w:adjustRightInd/>
        <w:snapToGrid/>
        <w:spacing w:line="440" w:lineRule="exact"/>
        <w:ind w:firstLine="476"/>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3、中标单位在服务过程中收集到的所有原始数据、资料和报告在没有得到采购单位的书面许可之前，不得向任何第三方泄漏以及挪为他用，凡是因中标单位信息泄漏造成的一切后果责任由中标单位承担。</w:t>
      </w:r>
    </w:p>
    <w:p>
      <w:pPr>
        <w:pStyle w:val="3"/>
        <w:pageBreakBefore w:val="0"/>
        <w:widowControl w:val="0"/>
        <w:numPr>
          <w:ilvl w:val="0"/>
          <w:numId w:val="0"/>
        </w:numPr>
        <w:kinsoku/>
        <w:wordWrap/>
        <w:overflowPunct/>
        <w:topLinePunct w:val="0"/>
        <w:autoSpaceDE/>
        <w:autoSpaceDN/>
        <w:bidi w:val="0"/>
        <w:adjustRightInd/>
        <w:snapToGrid/>
        <w:spacing w:before="0" w:line="440" w:lineRule="exact"/>
        <w:ind w:firstLine="562"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8.考核及支付方式</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合同签订后，支付合</w:t>
      </w:r>
      <w:bookmarkStart w:id="0" w:name="_GoBack"/>
      <w:bookmarkEnd w:id="0"/>
      <w:r>
        <w:rPr>
          <w:rFonts w:hint="default" w:ascii="仿宋_GB2312" w:hAnsi="仿宋_GB2312" w:eastAsia="仿宋_GB2312" w:cs="仿宋_GB2312"/>
          <w:sz w:val="28"/>
          <w:szCs w:val="28"/>
          <w:lang w:val="en-US" w:eastAsia="zh-CN"/>
        </w:rPr>
        <w:t>同款项的20%作为首付款。完成项目，通过评审验收后根据考核结果支付剩余款项。</w:t>
      </w:r>
    </w:p>
    <w:p>
      <w:pPr>
        <w:pStyle w:val="2"/>
        <w:pageBreakBefore w:val="0"/>
        <w:widowControl w:val="0"/>
        <w:kinsoku/>
        <w:wordWrap/>
        <w:overflowPunct/>
        <w:topLinePunct w:val="0"/>
        <w:autoSpaceDE/>
        <w:autoSpaceDN/>
        <w:bidi w:val="0"/>
        <w:adjustRightInd/>
        <w:snapToGrid/>
        <w:spacing w:line="440" w:lineRule="exact"/>
        <w:ind w:firstLine="556" w:firstLineChars="200"/>
        <w:textAlignment w:val="auto"/>
        <w:rPr>
          <w:rFonts w:hint="eastAsia" w:ascii="仿宋_GB2312" w:hAnsi="仿宋_GB2312" w:eastAsia="仿宋_GB2312" w:cs="仿宋_GB2312"/>
          <w:spacing w:val="-1"/>
          <w:sz w:val="28"/>
          <w:szCs w:val="28"/>
          <w:highlight w:val="none"/>
          <w:lang w:val="en-US" w:eastAsia="zh-CN"/>
        </w:rPr>
      </w:pPr>
      <w:r>
        <w:rPr>
          <w:rFonts w:hint="eastAsia" w:ascii="仿宋_GB2312" w:hAnsi="仿宋_GB2312" w:eastAsia="仿宋_GB2312" w:cs="仿宋_GB2312"/>
          <w:spacing w:val="-1"/>
          <w:sz w:val="28"/>
          <w:szCs w:val="28"/>
          <w:highlight w:val="none"/>
          <w:lang w:val="en-US" w:eastAsia="zh-CN"/>
        </w:rPr>
        <w:t>分项报价：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738"/>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272" w:type="dxa"/>
            <w:noWrap w:val="0"/>
            <w:vAlign w:val="top"/>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2738" w:type="dxa"/>
            <w:noWrap w:val="0"/>
            <w:vAlign w:val="top"/>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2580" w:type="dxa"/>
            <w:noWrap w:val="0"/>
            <w:vAlign w:val="top"/>
          </w:tcPr>
          <w:p>
            <w:pPr>
              <w:spacing w:line="56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单价（元</w:t>
            </w:r>
            <w:r>
              <w:rPr>
                <w:rFonts w:hint="eastAsia" w:ascii="仿宋_GB2312" w:hAnsi="仿宋_GB2312" w:eastAsia="仿宋_GB2312" w:cs="仿宋_GB2312"/>
                <w:b/>
                <w:bCs/>
                <w:sz w:val="24"/>
                <w:szCs w:val="24"/>
                <w:lang w:val="en-US" w:eastAsia="zh-CN"/>
              </w:rPr>
              <w:t xml:space="preserve"> /平方公里</w:t>
            </w:r>
            <w:r>
              <w:rPr>
                <w:rFonts w:hint="eastAsia" w:ascii="仿宋_GB2312" w:hAnsi="仿宋_GB2312" w:eastAsia="仿宋_GB2312" w:cs="仿宋_GB2312"/>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noWrap w:val="0"/>
            <w:vAlign w:val="top"/>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大气污染源无人机遥感监测项目</w:t>
            </w:r>
          </w:p>
        </w:tc>
        <w:tc>
          <w:tcPr>
            <w:tcW w:w="2738" w:type="dxa"/>
            <w:noWrap w:val="0"/>
            <w:vAlign w:val="top"/>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r>
              <w:rPr>
                <w:rFonts w:hint="eastAsia" w:ascii="仿宋_GB2312" w:hAnsi="仿宋_GB2312" w:eastAsia="仿宋_GB2312" w:cs="仿宋_GB2312"/>
                <w:sz w:val="24"/>
                <w:szCs w:val="24"/>
              </w:rPr>
              <w:t>平方公里</w:t>
            </w:r>
            <w:r>
              <w:rPr>
                <w:rFonts w:hint="eastAsia" w:ascii="仿宋_GB2312" w:hAnsi="仿宋_GB2312" w:eastAsia="仿宋_GB2312" w:cs="仿宋_GB2312"/>
                <w:sz w:val="24"/>
                <w:szCs w:val="24"/>
                <w:lang w:eastAsia="zh-CN"/>
              </w:rPr>
              <w:t>（不足部分按照实际支付）</w:t>
            </w:r>
          </w:p>
        </w:tc>
        <w:tc>
          <w:tcPr>
            <w:tcW w:w="2580" w:type="dxa"/>
            <w:noWrap w:val="0"/>
            <w:vAlign w:val="top"/>
          </w:tcPr>
          <w:p>
            <w:pPr>
              <w:spacing w:line="560" w:lineRule="exact"/>
              <w:rPr>
                <w:rFonts w:ascii="仿宋_GB2312" w:hAnsi="仿宋_GB2312" w:eastAsia="仿宋_GB2312" w:cs="仿宋_GB2312"/>
                <w:sz w:val="24"/>
                <w:szCs w:val="24"/>
              </w:rPr>
            </w:pPr>
          </w:p>
        </w:tc>
      </w:tr>
    </w:tbl>
    <w:p>
      <w:pPr>
        <w:pStyle w:val="2"/>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pacing w:val="-1"/>
          <w:sz w:val="30"/>
          <w:szCs w:val="30"/>
          <w:highlight w:val="yellow"/>
          <w:lang w:val="en-US" w:eastAsia="zh-CN"/>
        </w:rPr>
      </w:pPr>
      <w:r>
        <w:rPr>
          <w:rFonts w:hint="eastAsia" w:ascii="仿宋_GB2312" w:hAnsi="仿宋_GB2312" w:eastAsia="仿宋_GB2312" w:cs="仿宋_GB2312"/>
          <w:sz w:val="32"/>
          <w:szCs w:val="32"/>
          <w:highlight w:val="yellow"/>
        </w:rPr>
        <w:br w:type="page"/>
      </w:r>
    </w:p>
    <w:tbl>
      <w:tblPr>
        <w:tblStyle w:val="9"/>
        <w:tblW w:w="8581" w:type="dxa"/>
        <w:jc w:val="center"/>
        <w:tblLayout w:type="fixed"/>
        <w:tblCellMar>
          <w:top w:w="0" w:type="dxa"/>
          <w:left w:w="108" w:type="dxa"/>
          <w:bottom w:w="0" w:type="dxa"/>
          <w:right w:w="108" w:type="dxa"/>
        </w:tblCellMar>
      </w:tblPr>
      <w:tblGrid>
        <w:gridCol w:w="1621"/>
        <w:gridCol w:w="6960"/>
      </w:tblGrid>
      <w:tr>
        <w:tblPrEx>
          <w:tblCellMar>
            <w:top w:w="0" w:type="dxa"/>
            <w:left w:w="108" w:type="dxa"/>
            <w:bottom w:w="0" w:type="dxa"/>
            <w:right w:w="108" w:type="dxa"/>
          </w:tblCellMar>
        </w:tblPrEx>
        <w:trPr>
          <w:trHeight w:val="329" w:hRule="atLeast"/>
          <w:jc w:val="center"/>
        </w:trPr>
        <w:tc>
          <w:tcPr>
            <w:tcW w:w="8581" w:type="dxa"/>
            <w:gridSpan w:val="2"/>
            <w:tcBorders>
              <w:top w:val="single" w:color="auto" w:sz="4" w:space="0"/>
              <w:left w:val="single" w:color="auto" w:sz="4" w:space="0"/>
              <w:bottom w:val="single" w:color="auto" w:sz="4" w:space="0"/>
              <w:right w:val="nil"/>
            </w:tcBorders>
            <w:noWrap/>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highlight w:val="none"/>
              </w:rPr>
              <w:t>综合评分指标内容</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b/>
                <w:bCs/>
                <w:kern w:val="0"/>
                <w:sz w:val="24"/>
                <w:lang w:eastAsia="zh-CN"/>
              </w:rPr>
            </w:pPr>
            <w:r>
              <w:rPr>
                <w:rFonts w:hint="eastAsia" w:ascii="仿宋_GB2312" w:hAnsi="宋体" w:eastAsia="仿宋_GB2312" w:cs="宋体"/>
                <w:b/>
                <w:bCs/>
                <w:kern w:val="0"/>
                <w:sz w:val="24"/>
                <w:lang w:eastAsia="zh-CN"/>
              </w:rPr>
              <w:t>项目名称</w:t>
            </w:r>
          </w:p>
        </w:tc>
        <w:tc>
          <w:tcPr>
            <w:tcW w:w="69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大气污染源无人机遥感监测</w:t>
            </w:r>
          </w:p>
        </w:tc>
      </w:tr>
      <w:tr>
        <w:tblPrEx>
          <w:tblCellMar>
            <w:top w:w="0" w:type="dxa"/>
            <w:left w:w="108" w:type="dxa"/>
            <w:bottom w:w="0" w:type="dxa"/>
            <w:right w:w="108" w:type="dxa"/>
          </w:tblCellMar>
        </w:tblPrEx>
        <w:trPr>
          <w:trHeight w:val="374"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b/>
                <w:bCs/>
                <w:kern w:val="0"/>
                <w:sz w:val="24"/>
                <w:lang w:val="en-US" w:eastAsia="zh-CN" w:bidi="ar-SA"/>
              </w:rPr>
            </w:pPr>
            <w:r>
              <w:rPr>
                <w:rFonts w:hint="eastAsia" w:ascii="仿宋_GB2312" w:hAnsi="宋体" w:eastAsia="仿宋_GB2312" w:cs="宋体"/>
                <w:b/>
                <w:bCs/>
                <w:kern w:val="0"/>
                <w:sz w:val="24"/>
              </w:rPr>
              <w:t>指标及分值</w:t>
            </w:r>
          </w:p>
        </w:tc>
        <w:tc>
          <w:tcPr>
            <w:tcW w:w="696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4"/>
                <w:lang w:val="en-US" w:eastAsia="zh-CN" w:bidi="ar-SA"/>
              </w:rPr>
            </w:pPr>
            <w:r>
              <w:rPr>
                <w:rFonts w:hint="eastAsia" w:ascii="仿宋_GB2312" w:hAnsi="宋体" w:eastAsia="仿宋_GB2312" w:cs="宋体"/>
                <w:b/>
                <w:bCs/>
                <w:kern w:val="0"/>
                <w:sz w:val="24"/>
              </w:rPr>
              <w:t>评分标准</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lang w:eastAsia="zh-CN"/>
              </w:rPr>
              <w:t>报价（万元）</w:t>
            </w:r>
          </w:p>
        </w:tc>
        <w:tc>
          <w:tcPr>
            <w:tcW w:w="696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4"/>
                <w:lang w:eastAsia="zh-CN"/>
              </w:rPr>
            </w:pPr>
          </w:p>
        </w:tc>
      </w:tr>
      <w:tr>
        <w:tblPrEx>
          <w:tblCellMar>
            <w:top w:w="0" w:type="dxa"/>
            <w:left w:w="108" w:type="dxa"/>
            <w:bottom w:w="0" w:type="dxa"/>
            <w:right w:w="108" w:type="dxa"/>
          </w:tblCellMar>
        </w:tblPrEx>
        <w:trPr>
          <w:trHeight w:val="570" w:hRule="atLeast"/>
          <w:jc w:val="center"/>
        </w:trPr>
        <w:tc>
          <w:tcPr>
            <w:tcW w:w="1621" w:type="dxa"/>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报价</w:t>
            </w: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rPr>
              <w:t>（</w:t>
            </w:r>
            <w:r>
              <w:rPr>
                <w:rFonts w:hint="eastAsia" w:ascii="仿宋_GB2312" w:hAnsi="宋体" w:eastAsia="仿宋_GB2312" w:cs="宋体"/>
                <w:color w:val="auto"/>
                <w:kern w:val="0"/>
                <w:szCs w:val="21"/>
                <w:lang w:val="en-US" w:eastAsia="zh-CN"/>
              </w:rPr>
              <w:t>2</w:t>
            </w:r>
            <w:r>
              <w:rPr>
                <w:rFonts w:hint="eastAsia" w:ascii="仿宋_GB2312" w:hAnsi="宋体" w:eastAsia="仿宋_GB2312" w:cs="宋体"/>
                <w:color w:val="auto"/>
                <w:kern w:val="0"/>
                <w:szCs w:val="21"/>
              </w:rPr>
              <w:t>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szCs w:val="21"/>
              </w:rPr>
            </w:pPr>
            <w:r>
              <w:rPr>
                <w:rFonts w:hint="eastAsia" w:ascii="仿宋_GB2312" w:hAnsi="宋体" w:eastAsia="仿宋_GB2312" w:cs="宋体"/>
                <w:kern w:val="0"/>
                <w:szCs w:val="21"/>
              </w:rPr>
              <w:t>满足采购文件要求且价格最低的最终报价为评审基准价，得20分。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其他供应商的价格分统一按照下列公式计算：报价得分=20×（评审基准价/最终报价）</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超过最高限价金额的投标为无效投标；</w:t>
            </w:r>
          </w:p>
        </w:tc>
      </w:tr>
      <w:tr>
        <w:tblPrEx>
          <w:tblCellMar>
            <w:top w:w="0" w:type="dxa"/>
            <w:left w:w="108" w:type="dxa"/>
            <w:bottom w:w="0" w:type="dxa"/>
            <w:right w:w="108" w:type="dxa"/>
          </w:tblCellMar>
        </w:tblPrEx>
        <w:trPr>
          <w:trHeight w:val="509" w:hRule="atLeast"/>
          <w:jc w:val="center"/>
        </w:trPr>
        <w:tc>
          <w:tcPr>
            <w:tcW w:w="16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lang w:eastAsia="zh-CN"/>
              </w:rPr>
              <w:t>整体策划方案</w:t>
            </w:r>
            <w:r>
              <w:rPr>
                <w:rFonts w:hint="eastAsia" w:ascii="仿宋_GB2312" w:hAnsi="宋体" w:eastAsia="仿宋_GB2312" w:cs="宋体"/>
                <w:color w:val="auto"/>
                <w:kern w:val="0"/>
                <w:szCs w:val="21"/>
              </w:rPr>
              <w:t xml:space="preserve"> </w:t>
            </w: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rPr>
              <w:t>（</w:t>
            </w:r>
            <w:r>
              <w:rPr>
                <w:rFonts w:hint="eastAsia" w:ascii="仿宋_GB2312" w:hAnsi="宋体" w:eastAsia="仿宋_GB2312" w:cs="宋体"/>
                <w:color w:val="auto"/>
                <w:kern w:val="0"/>
                <w:szCs w:val="21"/>
                <w:lang w:val="en-US" w:eastAsia="zh-CN"/>
              </w:rPr>
              <w:t>20</w:t>
            </w:r>
            <w:r>
              <w:rPr>
                <w:rFonts w:hint="eastAsia" w:ascii="仿宋_GB2312" w:hAnsi="宋体" w:eastAsia="仿宋_GB2312" w:cs="宋体"/>
                <w:color w:val="auto"/>
                <w:kern w:val="0"/>
                <w:szCs w:val="21"/>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根据报价供应商所提供总体服务方案中体现的方案服务内容、服务安排、重点分析等响应情况给予评价。</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总体服务方案完善，思路明确完全符合招标文件要求为好（15-20分）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总体服务方案简单，基本能满足招标文件要求为一般（7-14分）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szCs w:val="21"/>
              </w:rPr>
            </w:pPr>
            <w:r>
              <w:rPr>
                <w:rFonts w:hint="eastAsia" w:ascii="仿宋_GB2312" w:hAnsi="宋体" w:eastAsia="仿宋_GB2312" w:cs="宋体"/>
                <w:kern w:val="0"/>
                <w:szCs w:val="21"/>
              </w:rPr>
              <w:t>总体服务方案不明确，不能满足招标文件要求为差（1-6分）。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lang w:eastAsia="zh-CN"/>
              </w:rPr>
              <w:t>质量保证措施</w:t>
            </w:r>
            <w:r>
              <w:rPr>
                <w:rFonts w:hint="eastAsia" w:ascii="仿宋_GB2312" w:hAnsi="宋体" w:eastAsia="仿宋_GB2312" w:cs="宋体"/>
                <w:color w:val="auto"/>
                <w:kern w:val="0"/>
                <w:szCs w:val="21"/>
              </w:rPr>
              <w:t xml:space="preserve">  </w:t>
            </w: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rPr>
              <w:t>（</w:t>
            </w:r>
            <w:r>
              <w:rPr>
                <w:rFonts w:hint="eastAsia" w:ascii="仿宋_GB2312" w:hAnsi="宋体" w:eastAsia="仿宋_GB2312" w:cs="宋体"/>
                <w:color w:val="auto"/>
                <w:kern w:val="0"/>
                <w:szCs w:val="21"/>
                <w:lang w:val="en-US" w:eastAsia="zh-CN"/>
              </w:rPr>
              <w:t>20</w:t>
            </w:r>
            <w:r>
              <w:rPr>
                <w:rFonts w:hint="eastAsia" w:ascii="仿宋_GB2312" w:hAnsi="宋体" w:eastAsia="仿宋_GB2312" w:cs="宋体"/>
                <w:color w:val="auto"/>
                <w:kern w:val="0"/>
                <w:szCs w:val="21"/>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eastAsia="仿宋_GB2312"/>
                <w:lang w:val="en-US" w:eastAsia="zh-CN"/>
              </w:rPr>
            </w:pPr>
            <w:r>
              <w:rPr>
                <w:rFonts w:hint="eastAsia" w:eastAsia="仿宋_GB2312"/>
                <w:lang w:eastAsia="zh-CN"/>
              </w:rPr>
              <w:t>根据报价供应商提供的质量保证措施情况及解决措施的综合情况进行综合评审。</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仿宋_GB2312"/>
                <w:lang w:eastAsia="zh-CN"/>
              </w:rPr>
            </w:pPr>
            <w:r>
              <w:rPr>
                <w:rFonts w:hint="eastAsia" w:eastAsia="仿宋_GB2312"/>
                <w:lang w:eastAsia="zh-CN"/>
              </w:rPr>
              <w:t>质量保证分析及措施合理且完全满足需求的为好（</w:t>
            </w:r>
            <w:r>
              <w:rPr>
                <w:rFonts w:hint="eastAsia" w:ascii="仿宋_GB2312" w:hAnsi="宋体" w:eastAsia="仿宋_GB2312" w:cs="宋体"/>
                <w:kern w:val="0"/>
                <w:szCs w:val="21"/>
              </w:rPr>
              <w:t>15-20分</w:t>
            </w:r>
            <w:r>
              <w:rPr>
                <w:rFonts w:hint="eastAsia" w:eastAsia="仿宋_GB2312"/>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仿宋_GB2312"/>
                <w:lang w:eastAsia="zh-CN"/>
              </w:rPr>
            </w:pPr>
            <w:r>
              <w:rPr>
                <w:rFonts w:hint="eastAsia" w:eastAsia="仿宋_GB2312"/>
                <w:lang w:eastAsia="zh-CN"/>
              </w:rPr>
              <w:t>质量保证分析及措施基本满足文件需求为一般（</w:t>
            </w:r>
            <w:r>
              <w:rPr>
                <w:rFonts w:hint="eastAsia" w:ascii="仿宋_GB2312" w:hAnsi="宋体" w:eastAsia="仿宋_GB2312" w:cs="宋体"/>
                <w:kern w:val="0"/>
                <w:szCs w:val="21"/>
              </w:rPr>
              <w:t>7-14分</w:t>
            </w:r>
            <w:r>
              <w:rPr>
                <w:rFonts w:hint="eastAsia" w:eastAsia="仿宋_GB2312"/>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仿宋_GB2312"/>
                <w:lang w:eastAsia="zh-CN"/>
              </w:rPr>
            </w:pPr>
            <w:r>
              <w:rPr>
                <w:rFonts w:hint="eastAsia" w:eastAsia="仿宋_GB2312"/>
                <w:lang w:eastAsia="zh-CN"/>
              </w:rPr>
              <w:t>质量保证分析及措施不满足需求为差（</w:t>
            </w:r>
            <w:r>
              <w:rPr>
                <w:rFonts w:hint="eastAsia" w:ascii="仿宋_GB2312" w:hAnsi="宋体" w:eastAsia="仿宋_GB2312" w:cs="宋体"/>
                <w:kern w:val="0"/>
                <w:szCs w:val="21"/>
              </w:rPr>
              <w:t>1-6</w:t>
            </w:r>
            <w:r>
              <w:rPr>
                <w:rFonts w:hint="eastAsia" w:eastAsia="仿宋_GB2312"/>
                <w:lang w:eastAsia="zh-CN"/>
              </w:rPr>
              <w:t>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eastAsia="zh-CN"/>
              </w:rPr>
              <w:t>拟派项目团队人员情况</w:t>
            </w: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lang w:val="en-US" w:eastAsia="zh-CN"/>
              </w:rPr>
              <w:t>20分）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根据拟派项目团队人员情况（含项目经理、质量负责人及其他主要人员资历、证书情况）的架构情况进行综合评审</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人员配置充足、组织架构合理</w:t>
            </w:r>
            <w:r>
              <w:rPr>
                <w:rFonts w:hint="eastAsia" w:eastAsia="仿宋_GB2312"/>
                <w:lang w:eastAsia="zh-CN"/>
              </w:rPr>
              <w:t>（</w:t>
            </w:r>
            <w:r>
              <w:rPr>
                <w:rFonts w:hint="eastAsia" w:ascii="仿宋_GB2312" w:hAnsi="宋体" w:eastAsia="仿宋_GB2312" w:cs="宋体"/>
                <w:kern w:val="0"/>
                <w:szCs w:val="21"/>
              </w:rPr>
              <w:t>15-20分</w:t>
            </w:r>
            <w:r>
              <w:rPr>
                <w:rFonts w:hint="eastAsia" w:eastAsia="仿宋_GB2312"/>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人员配置不够完善、组织架构简单</w:t>
            </w:r>
            <w:r>
              <w:rPr>
                <w:rFonts w:hint="eastAsia" w:eastAsia="仿宋_GB2312"/>
                <w:lang w:eastAsia="zh-CN"/>
              </w:rPr>
              <w:t>（</w:t>
            </w:r>
            <w:r>
              <w:rPr>
                <w:rFonts w:hint="eastAsia" w:ascii="仿宋_GB2312" w:hAnsi="宋体" w:eastAsia="仿宋_GB2312" w:cs="宋体"/>
                <w:kern w:val="0"/>
                <w:szCs w:val="21"/>
              </w:rPr>
              <w:t>7-14分</w:t>
            </w:r>
            <w:r>
              <w:rPr>
                <w:rFonts w:hint="eastAsia" w:eastAsia="仿宋_GB2312"/>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人员配置、组织架构不够明确</w:t>
            </w:r>
            <w:r>
              <w:rPr>
                <w:rFonts w:hint="eastAsia" w:eastAsia="仿宋_GB2312"/>
                <w:lang w:eastAsia="zh-CN"/>
              </w:rPr>
              <w:t>（</w:t>
            </w:r>
            <w:r>
              <w:rPr>
                <w:rFonts w:hint="eastAsia" w:ascii="仿宋_GB2312" w:hAnsi="宋体" w:eastAsia="仿宋_GB2312" w:cs="宋体"/>
                <w:kern w:val="0"/>
                <w:szCs w:val="21"/>
              </w:rPr>
              <w:t>1-6</w:t>
            </w:r>
            <w:r>
              <w:rPr>
                <w:rFonts w:hint="eastAsia" w:eastAsia="仿宋_GB2312"/>
                <w:lang w:eastAsia="zh-CN"/>
              </w:rPr>
              <w:t>分）</w:t>
            </w:r>
          </w:p>
        </w:tc>
      </w:tr>
      <w:tr>
        <w:tblPrEx>
          <w:tblCellMar>
            <w:top w:w="0" w:type="dxa"/>
            <w:left w:w="108" w:type="dxa"/>
            <w:bottom w:w="0" w:type="dxa"/>
            <w:right w:w="108" w:type="dxa"/>
          </w:tblCellMar>
        </w:tblPrEx>
        <w:trPr>
          <w:trHeight w:val="105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服务承诺</w:t>
            </w: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rPr>
              <w:t xml:space="preserve"> </w:t>
            </w: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rPr>
              <w:t xml:space="preserve"> （1</w:t>
            </w:r>
            <w:r>
              <w:rPr>
                <w:rFonts w:hint="eastAsia" w:ascii="仿宋_GB2312" w:hAnsi="宋体" w:eastAsia="仿宋_GB2312" w:cs="宋体"/>
                <w:color w:val="auto"/>
                <w:kern w:val="0"/>
                <w:szCs w:val="21"/>
                <w:lang w:val="en-US" w:eastAsia="zh-CN"/>
              </w:rPr>
              <w:t>0</w:t>
            </w:r>
            <w:r>
              <w:rPr>
                <w:rFonts w:hint="eastAsia" w:ascii="仿宋_GB2312" w:hAnsi="宋体" w:eastAsia="仿宋_GB2312" w:cs="宋体"/>
                <w:color w:val="auto"/>
                <w:kern w:val="0"/>
                <w:szCs w:val="21"/>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根据报价供应商提供的服务承诺及合理化建议进行综合评审</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服务承诺优于文件要求及合理化建议可行为好（7-10分）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服务承诺基本满足文件要求及合理化建议较好为一般（4-6分）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szCs w:val="21"/>
              </w:rPr>
            </w:pPr>
            <w:r>
              <w:rPr>
                <w:rFonts w:hint="eastAsia" w:ascii="仿宋_GB2312" w:hAnsi="宋体" w:eastAsia="仿宋_GB2312" w:cs="宋体"/>
                <w:kern w:val="0"/>
                <w:szCs w:val="21"/>
              </w:rPr>
              <w:t>服务承诺不能满足文件要求及合理化建议不可行为差（1-3分）</w:t>
            </w:r>
          </w:p>
        </w:tc>
      </w:tr>
      <w:tr>
        <w:tblPrEx>
          <w:tblCellMar>
            <w:top w:w="0" w:type="dxa"/>
            <w:left w:w="108" w:type="dxa"/>
            <w:bottom w:w="0" w:type="dxa"/>
            <w:right w:w="108" w:type="dxa"/>
          </w:tblCellMar>
        </w:tblPrEx>
        <w:trPr>
          <w:trHeight w:val="378" w:hRule="atLeast"/>
          <w:jc w:val="center"/>
        </w:trPr>
        <w:tc>
          <w:tcPr>
            <w:tcW w:w="16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eastAsia="zh-CN"/>
              </w:rPr>
              <w:t>业绩状况</w:t>
            </w: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lang w:val="en-US" w:eastAsia="zh-CN"/>
              </w:rPr>
              <w:t>10分）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近三年来完成类似业绩情况</w:t>
            </w:r>
            <w:r>
              <w:rPr>
                <w:rFonts w:hint="eastAsia" w:ascii="仿宋_GB2312" w:hAnsi="仿宋_GB2312" w:eastAsia="仿宋_GB2312" w:cs="仿宋_GB2312"/>
                <w:color w:val="000000"/>
                <w:kern w:val="0"/>
                <w:sz w:val="21"/>
                <w:szCs w:val="21"/>
              </w:rPr>
              <w:t>（以合同或者中标通知书扫描件件等相关证明材料为准）</w:t>
            </w:r>
            <w:r>
              <w:rPr>
                <w:rFonts w:hint="eastAsia" w:ascii="仿宋_GB2312" w:hAnsi="宋体" w:eastAsia="仿宋_GB2312" w:cs="宋体"/>
                <w:kern w:val="0"/>
                <w:szCs w:val="21"/>
              </w:rPr>
              <w:t>，每提供一个得2分，最高得10分。</w:t>
            </w:r>
          </w:p>
        </w:tc>
      </w:tr>
      <w:tr>
        <w:tblPrEx>
          <w:tblCellMar>
            <w:top w:w="0" w:type="dxa"/>
            <w:left w:w="108" w:type="dxa"/>
            <w:bottom w:w="0" w:type="dxa"/>
            <w:right w:w="108" w:type="dxa"/>
          </w:tblCellMar>
        </w:tblPrEx>
        <w:trPr>
          <w:trHeight w:val="517" w:hRule="atLeast"/>
          <w:jc w:val="center"/>
        </w:trPr>
        <w:tc>
          <w:tcPr>
            <w:tcW w:w="858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综合评定分数（100分）　</w:t>
            </w:r>
          </w:p>
        </w:tc>
      </w:tr>
    </w:tbl>
    <w:p>
      <w:pPr>
        <w:pStyle w:val="2"/>
        <w:pageBreakBefore w:val="0"/>
        <w:widowControl w:val="0"/>
        <w:kinsoku/>
        <w:wordWrap/>
        <w:overflowPunct/>
        <w:topLinePunct w:val="0"/>
        <w:autoSpaceDE/>
        <w:autoSpaceDN/>
        <w:bidi w:val="0"/>
        <w:adjustRightInd/>
        <w:snapToGrid/>
        <w:spacing w:line="460" w:lineRule="exact"/>
        <w:ind w:firstLine="596" w:firstLineChars="200"/>
        <w:textAlignment w:val="auto"/>
        <w:rPr>
          <w:rFonts w:hint="default" w:ascii="仿宋_GB2312" w:hAnsi="仿宋_GB2312" w:eastAsia="仿宋_GB2312" w:cs="仿宋_GB2312"/>
          <w:spacing w:val="-1"/>
          <w:sz w:val="30"/>
          <w:szCs w:val="30"/>
          <w:highlight w:val="yellow"/>
          <w:lang w:val="en-US" w:eastAsia="zh-CN"/>
        </w:rPr>
      </w:pPr>
    </w:p>
    <w:sectPr>
      <w:pgSz w:w="11906" w:h="16838"/>
      <w:pgMar w:top="1270" w:right="1633" w:bottom="1270" w:left="163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00000001"/>
    <w:multiLevelType w:val="multilevel"/>
    <w:tmpl w:val="0000000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81A12"/>
    <w:rsid w:val="11757143"/>
    <w:rsid w:val="2F7F574E"/>
    <w:rsid w:val="4782221D"/>
    <w:rsid w:val="47AF1ABD"/>
    <w:rsid w:val="5B6D36F0"/>
    <w:rsid w:val="5FFF93B5"/>
    <w:rsid w:val="6B5F2BDE"/>
    <w:rsid w:val="6D77FBBF"/>
    <w:rsid w:val="6FC93267"/>
    <w:rsid w:val="70BB86F9"/>
    <w:rsid w:val="7B7F860E"/>
    <w:rsid w:val="7CFE7066"/>
    <w:rsid w:val="7FD56E88"/>
    <w:rsid w:val="7FF625C2"/>
    <w:rsid w:val="9FDE4AB8"/>
    <w:rsid w:val="BCF91FC2"/>
    <w:rsid w:val="BDBA0FBA"/>
    <w:rsid w:val="BDD62AC9"/>
    <w:rsid w:val="BF6E9078"/>
    <w:rsid w:val="CDAD1257"/>
    <w:rsid w:val="D7CFC002"/>
    <w:rsid w:val="DF9EA8E2"/>
    <w:rsid w:val="E3FC6358"/>
    <w:rsid w:val="EFF7B105"/>
    <w:rsid w:val="F6FF70FA"/>
    <w:rsid w:val="F7FDCC10"/>
    <w:rsid w:val="FD7D07A5"/>
    <w:rsid w:val="FFD93EE8"/>
    <w:rsid w:val="FFDC4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line="360" w:lineRule="auto"/>
      <w:outlineLvl w:val="0"/>
    </w:pPr>
    <w:rPr>
      <w:rFonts w:eastAsia="宋体"/>
      <w:b/>
      <w:bCs/>
      <w:kern w:val="44"/>
      <w:sz w:val="30"/>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Body Text 2"/>
    <w:basedOn w:val="1"/>
    <w:qFormat/>
    <w:uiPriority w:val="0"/>
    <w:rPr>
      <w:rFonts w:ascii="宋体" w:hAnsi="宋体"/>
      <w:sz w:val="24"/>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spacing w:before="120"/>
      <w:jc w:val="left"/>
    </w:pPr>
    <w:rPr>
      <w:rFonts w:eastAsia="宋体" w:cs="Times New Roman"/>
      <w:b/>
      <w:sz w:val="24"/>
      <w:szCs w:val="24"/>
    </w:rPr>
  </w:style>
  <w:style w:type="paragraph" w:styleId="8">
    <w:name w:val="Normal (Web)"/>
    <w:basedOn w:val="1"/>
    <w:qFormat/>
    <w:uiPriority w:val="0"/>
    <w:pPr>
      <w:widowControl/>
      <w:spacing w:before="100" w:beforeAutospacing="1" w:after="100" w:afterAutospacing="1" w:line="330" w:lineRule="atLeast"/>
      <w:ind w:firstLine="360"/>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11"/>
    <w:link w:val="6"/>
    <w:qFormat/>
    <w:uiPriority w:val="99"/>
    <w:rPr>
      <w:kern w:val="2"/>
      <w:sz w:val="18"/>
      <w:szCs w:val="18"/>
    </w:rPr>
  </w:style>
  <w:style w:type="character" w:customStyle="1" w:styleId="14">
    <w:name w:val="页脚 Char"/>
    <w:basedOn w:val="11"/>
    <w:link w:val="5"/>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1780</Words>
  <Characters>1859</Characters>
  <Paragraphs>78</Paragraphs>
  <TotalTime>1</TotalTime>
  <ScaleCrop>false</ScaleCrop>
  <LinksUpToDate>false</LinksUpToDate>
  <CharactersWithSpaces>1892</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2021-03-29T16:03:00Z</dcterms:created>
  <dc:creator>肖升木</dc:creator>
  <cp:lastModifiedBy>user</cp:lastModifiedBy>
  <dcterms:modified xsi:type="dcterms:W3CDTF">2025-06-09T15:09:35Z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5EAE20477156CE185BF340687D800DFE</vt:lpwstr>
  </property>
  <property fmtid="{D5CDD505-2E9C-101B-9397-08002B2CF9AE}" pid="4" name="KSOTemplateDocerSaveRecord">
    <vt:lpwstr>eyJoZGlkIjoiZDliNTY1ODY0NTQ1YjliMWE1MTVhZTdlMTIzZGE5NzMiLCJ1c2VySWQiOiIzMzQ4NjEzODkifQ==</vt:lpwstr>
  </property>
</Properties>
</file>